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-82549</wp:posOffset>
            </wp:positionH>
            <wp:positionV relativeFrom="paragraph">
              <wp:posOffset>-108584</wp:posOffset>
            </wp:positionV>
            <wp:extent cx="1764665" cy="731520"/>
            <wp:effectExtent b="0" l="0" r="0" t="0"/>
            <wp:wrapSquare wrapText="bothSides" distB="0" distT="0" distL="0" distR="0"/>
            <wp:docPr descr="/Users/jeffkoffler/Desktop/Fondren Library 2015 Logo/Fondren-Library-branded-logo.jpg" id="7" name="image6.jpg"/>
            <a:graphic>
              <a:graphicData uri="http://schemas.openxmlformats.org/drawingml/2006/picture">
                <pic:pic>
                  <pic:nvPicPr>
                    <pic:cNvPr descr="/Users/jeffkoffler/Desktop/Fondren Library 2015 Logo/Fondren-Library-branded-logo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609600</wp:posOffset>
                </wp:positionV>
                <wp:extent cx="6515100" cy="317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cap="flat" cmpd="sng" w="3175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609600</wp:posOffset>
                </wp:positionV>
                <wp:extent cx="6515100" cy="3175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Spring 2022</w:t>
        <w:tab/>
        <w:t xml:space="preserve"> Regular Hours: January 10, 2022 – May 3, 2022</w:t>
      </w:r>
    </w:p>
    <w:tbl>
      <w:tblPr>
        <w:tblStyle w:val="Table1"/>
        <w:tblW w:w="10132.0" w:type="dxa"/>
        <w:jc w:val="left"/>
        <w:tblInd w:w="0.0" w:type="dxa"/>
        <w:tblBorders>
          <w:top w:color="abbad6" w:space="0" w:sz="4" w:val="single"/>
          <w:left w:color="abbad6" w:space="0" w:sz="4" w:val="single"/>
          <w:bottom w:color="abbad6" w:space="0" w:sz="4" w:val="single"/>
          <w:right w:color="abbad6" w:space="0" w:sz="4" w:val="single"/>
          <w:insideH w:color="748cbc" w:space="0" w:sz="8" w:val="single"/>
          <w:insideV w:color="abbad6" w:space="0" w:sz="4" w:val="single"/>
        </w:tblBorders>
        <w:tblLayout w:type="fixed"/>
        <w:tblLook w:val="04A0"/>
      </w:tblPr>
      <w:tblGrid>
        <w:gridCol w:w="1290"/>
        <w:gridCol w:w="1515"/>
        <w:gridCol w:w="1320"/>
        <w:gridCol w:w="1649"/>
        <w:gridCol w:w="1630"/>
        <w:gridCol w:w="1288"/>
        <w:gridCol w:w="1440"/>
        <w:tblGridChange w:id="0">
          <w:tblGrid>
            <w:gridCol w:w="1290"/>
            <w:gridCol w:w="1515"/>
            <w:gridCol w:w="1320"/>
            <w:gridCol w:w="1649"/>
            <w:gridCol w:w="1630"/>
            <w:gridCol w:w="1288"/>
            <w:gridCol w:w="1440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Tuesday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10am-2am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6am-2am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6am-2am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6am-2am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6am-2am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6am-10pm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9:00am - 7:00pm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Martin Luther King Weekend</w:t>
      </w:r>
    </w:p>
    <w:p w:rsidR="00000000" w:rsidDel="00000000" w:rsidP="00000000" w:rsidRDefault="00000000" w:rsidRPr="00000000" w14:paraId="00000014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Friday</w:t>
        <w:tab/>
        <w:t xml:space="preserve">January 14</w:t>
        <w:tab/>
        <w:t xml:space="preserve">Close at 6:00pm</w:t>
      </w:r>
    </w:p>
    <w:p w:rsidR="00000000" w:rsidDel="00000000" w:rsidP="00000000" w:rsidRDefault="00000000" w:rsidRPr="00000000" w14:paraId="00000015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Saturday</w:t>
        <w:tab/>
        <w:t xml:space="preserve">January 15</w:t>
        <w:tab/>
        <w:t xml:space="preserve">10:00am – 6:00pm</w:t>
      </w:r>
    </w:p>
    <w:p w:rsidR="00000000" w:rsidDel="00000000" w:rsidP="00000000" w:rsidRDefault="00000000" w:rsidRPr="00000000" w14:paraId="00000016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Sunday</w:t>
        <w:tab/>
        <w:t xml:space="preserve">January 16</w:t>
        <w:tab/>
        <w:t xml:space="preserve">12:00noon – 6:00pm</w:t>
      </w:r>
    </w:p>
    <w:p w:rsidR="00000000" w:rsidDel="00000000" w:rsidP="00000000" w:rsidRDefault="00000000" w:rsidRPr="00000000" w14:paraId="00000017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Monday</w:t>
        <w:tab/>
        <w:t xml:space="preserve">January 17</w:t>
        <w:tab/>
        <w:t xml:space="preserve">10:00am – 6:00pm</w:t>
      </w:r>
    </w:p>
    <w:p w:rsidR="00000000" w:rsidDel="00000000" w:rsidP="00000000" w:rsidRDefault="00000000" w:rsidRPr="00000000" w14:paraId="00000018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Tuesday</w:t>
        <w:tab/>
        <w:t xml:space="preserve">January 18</w:t>
        <w:tab/>
        <w:t xml:space="preserve">Regular Hours Resume at 6:00am</w:t>
      </w:r>
    </w:p>
    <w:p w:rsidR="00000000" w:rsidDel="00000000" w:rsidP="00000000" w:rsidRDefault="00000000" w:rsidRPr="00000000" w14:paraId="00000019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Spring Recess</w:t>
      </w:r>
    </w:p>
    <w:p w:rsidR="00000000" w:rsidDel="00000000" w:rsidP="00000000" w:rsidRDefault="00000000" w:rsidRPr="00000000" w14:paraId="0000001A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Thursday</w:t>
        <w:tab/>
        <w:t xml:space="preserve">February 10</w:t>
        <w:tab/>
        <w:t xml:space="preserve">Close at 6:00pm</w:t>
      </w:r>
    </w:p>
    <w:p w:rsidR="00000000" w:rsidDel="00000000" w:rsidP="00000000" w:rsidRDefault="00000000" w:rsidRPr="00000000" w14:paraId="0000001B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Friday</w:t>
        <w:tab/>
        <w:t xml:space="preserve">February 11</w:t>
        <w:tab/>
        <w:t xml:space="preserve">6:00am – 6:00pm</w:t>
      </w:r>
    </w:p>
    <w:p w:rsidR="00000000" w:rsidDel="00000000" w:rsidP="00000000" w:rsidRDefault="00000000" w:rsidRPr="00000000" w14:paraId="0000001C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Saturday</w:t>
        <w:tab/>
        <w:t xml:space="preserve">February 12</w:t>
        <w:tab/>
        <w:t xml:space="preserve">10:00am – 6:00pm</w:t>
      </w:r>
    </w:p>
    <w:p w:rsidR="00000000" w:rsidDel="00000000" w:rsidP="00000000" w:rsidRDefault="00000000" w:rsidRPr="00000000" w14:paraId="0000001D">
      <w:pPr>
        <w:pageBreakBefore w:val="0"/>
        <w:tabs>
          <w:tab w:val="left" w:pos="0"/>
          <w:tab w:val="center" w:pos="5040"/>
          <w:tab w:val="right" w:pos="10080"/>
        </w:tabs>
        <w:rPr/>
      </w:pPr>
      <w:r w:rsidDel="00000000" w:rsidR="00000000" w:rsidRPr="00000000">
        <w:rPr>
          <w:sz w:val="22"/>
          <w:szCs w:val="22"/>
          <w:rtl w:val="0"/>
        </w:rPr>
        <w:t xml:space="preserve">Sunday</w:t>
        <w:tab/>
        <w:t xml:space="preserve">February 13</w:t>
        <w:tab/>
        <w:t xml:space="preserve">Regular Hours Resume at 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Spring Break</w:t>
      </w:r>
    </w:p>
    <w:p w:rsidR="00000000" w:rsidDel="00000000" w:rsidP="00000000" w:rsidRDefault="00000000" w:rsidRPr="00000000" w14:paraId="0000001F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Friday </w:t>
        <w:tab/>
        <w:t xml:space="preserve">March 11</w:t>
        <w:tab/>
        <w:t xml:space="preserve">Close at 6:00pm</w:t>
        <w:tab/>
        <w:t xml:space="preserve">Saturday</w:t>
        <w:tab/>
        <w:t xml:space="preserve">March 12</w:t>
        <w:tab/>
        <w:t xml:space="preserve">10:00am – 6:00pm</w:t>
      </w:r>
    </w:p>
    <w:p w:rsidR="00000000" w:rsidDel="00000000" w:rsidP="00000000" w:rsidRDefault="00000000" w:rsidRPr="00000000" w14:paraId="00000020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Sunday</w:t>
        <w:tab/>
        <w:t xml:space="preserve">March 13</w:t>
        <w:tab/>
        <w:t xml:space="preserve">12:00noon – 6:00pm</w:t>
      </w:r>
    </w:p>
    <w:p w:rsidR="00000000" w:rsidDel="00000000" w:rsidP="00000000" w:rsidRDefault="00000000" w:rsidRPr="00000000" w14:paraId="00000021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Monday – Thursday</w:t>
        <w:tab/>
        <w:t xml:space="preserve">March 14 - 17</w:t>
        <w:tab/>
        <w:t xml:space="preserve">7:00am - 9:00pm</w:t>
        <w:tab/>
        <w:t xml:space="preserve">Friday</w:t>
        <w:tab/>
        <w:t xml:space="preserve">March  18</w:t>
        <w:tab/>
        <w:t xml:space="preserve">7:00am – 6:00pm</w:t>
      </w:r>
    </w:p>
    <w:p w:rsidR="00000000" w:rsidDel="00000000" w:rsidP="00000000" w:rsidRDefault="00000000" w:rsidRPr="00000000" w14:paraId="00000022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Saturday</w:t>
        <w:tab/>
        <w:t xml:space="preserve">March 19</w:t>
        <w:tab/>
        <w:t xml:space="preserve">10:00am – 6:00pm</w:t>
      </w:r>
    </w:p>
    <w:p w:rsidR="00000000" w:rsidDel="00000000" w:rsidP="00000000" w:rsidRDefault="00000000" w:rsidRPr="00000000" w14:paraId="00000023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Sunday</w:t>
        <w:tab/>
        <w:t xml:space="preserve">March 20</w:t>
        <w:tab/>
        <w:t xml:space="preserve">Regular Hours Resume at 10am</w:t>
      </w:r>
    </w:p>
    <w:p w:rsidR="00000000" w:rsidDel="00000000" w:rsidP="00000000" w:rsidRDefault="00000000" w:rsidRPr="00000000" w14:paraId="00000024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Final Exam Hours*</w:t>
      </w:r>
    </w:p>
    <w:p w:rsidR="00000000" w:rsidDel="00000000" w:rsidP="00000000" w:rsidRDefault="00000000" w:rsidRPr="00000000" w14:paraId="00000025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Friday</w:t>
        <w:tab/>
        <w:t xml:space="preserve">April 22</w:t>
        <w:tab/>
        <w:t xml:space="preserve">Close at 2:00am</w:t>
      </w:r>
    </w:p>
    <w:p w:rsidR="00000000" w:rsidDel="00000000" w:rsidP="00000000" w:rsidRDefault="00000000" w:rsidRPr="00000000" w14:paraId="00000026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Saturday - Sunday</w:t>
        <w:tab/>
      </w:r>
      <w:r w:rsidDel="00000000" w:rsidR="00000000" w:rsidRPr="00000000">
        <w:rPr>
          <w:rtl w:val="0"/>
        </w:rPr>
        <w:t xml:space="preserve">April 23-24</w:t>
      </w:r>
      <w:r w:rsidDel="00000000" w:rsidR="00000000" w:rsidRPr="00000000">
        <w:rPr>
          <w:sz w:val="22"/>
          <w:szCs w:val="22"/>
          <w:rtl w:val="0"/>
        </w:rPr>
        <w:tab/>
        <w:t xml:space="preserve">6:00am - 2:00am</w:t>
      </w:r>
    </w:p>
    <w:p w:rsidR="00000000" w:rsidDel="00000000" w:rsidP="00000000" w:rsidRDefault="00000000" w:rsidRPr="00000000" w14:paraId="00000027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Monday - Thursday</w:t>
        <w:tab/>
        <w:t xml:space="preserve">April 25 - April 28</w:t>
        <w:tab/>
        <w:t xml:space="preserve">Standard Hours</w:t>
      </w:r>
    </w:p>
    <w:p w:rsidR="00000000" w:rsidDel="00000000" w:rsidP="00000000" w:rsidRDefault="00000000" w:rsidRPr="00000000" w14:paraId="00000028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Friday - Sunday</w:t>
        <w:tab/>
        <w:t xml:space="preserve">April 29 - </w:t>
      </w:r>
      <w:r w:rsidDel="00000000" w:rsidR="00000000" w:rsidRPr="00000000">
        <w:rPr>
          <w:sz w:val="22"/>
          <w:szCs w:val="22"/>
          <w:rtl w:val="0"/>
        </w:rPr>
        <w:t xml:space="preserve">May 1, 2021</w:t>
      </w:r>
      <w:r w:rsidDel="00000000" w:rsidR="00000000" w:rsidRPr="00000000">
        <w:rPr>
          <w:sz w:val="22"/>
          <w:szCs w:val="22"/>
          <w:rtl w:val="0"/>
        </w:rPr>
        <w:tab/>
        <w:t xml:space="preserve">6:00am - 2:00am</w:t>
      </w:r>
    </w:p>
    <w:p w:rsidR="00000000" w:rsidDel="00000000" w:rsidP="00000000" w:rsidRDefault="00000000" w:rsidRPr="00000000" w14:paraId="00000029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Monday</w:t>
        <w:tab/>
      </w:r>
      <w:r w:rsidDel="00000000" w:rsidR="00000000" w:rsidRPr="00000000">
        <w:rPr>
          <w:sz w:val="22"/>
          <w:szCs w:val="22"/>
          <w:rtl w:val="0"/>
        </w:rPr>
        <w:t xml:space="preserve">May 2, 2021</w:t>
      </w:r>
      <w:r w:rsidDel="00000000" w:rsidR="00000000" w:rsidRPr="00000000">
        <w:rPr>
          <w:sz w:val="22"/>
          <w:szCs w:val="22"/>
          <w:rtl w:val="0"/>
        </w:rPr>
        <w:tab/>
        <w:t xml:space="preserve">Standard Hours</w:t>
      </w:r>
    </w:p>
    <w:p w:rsidR="00000000" w:rsidDel="00000000" w:rsidP="00000000" w:rsidRDefault="00000000" w:rsidRPr="00000000" w14:paraId="0000002A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Tuesday</w:t>
        <w:tab/>
        <w:t xml:space="preserve">May 3</w:t>
        <w:tab/>
        <w:t xml:space="preserve">Close at 6:00pm </w:t>
      </w:r>
    </w:p>
    <w:p w:rsidR="00000000" w:rsidDel="00000000" w:rsidP="00000000" w:rsidRDefault="00000000" w:rsidRPr="00000000" w14:paraId="0000002B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Summer Hours Begin</w:t>
      </w:r>
    </w:p>
    <w:p w:rsidR="00000000" w:rsidDel="00000000" w:rsidP="00000000" w:rsidRDefault="00000000" w:rsidRPr="00000000" w14:paraId="0000002C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Wednesday - Friday </w:t>
        <w:tab/>
        <w:t xml:space="preserve">May 4 -6 </w:t>
        <w:tab/>
        <w:t xml:space="preserve">7:00am – 6:00pm</w:t>
      </w:r>
    </w:p>
    <w:p w:rsidR="00000000" w:rsidDel="00000000" w:rsidP="00000000" w:rsidRDefault="00000000" w:rsidRPr="00000000" w14:paraId="0000002D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Saturday (Commencement)</w:t>
        <w:tab/>
        <w:t xml:space="preserve">May 7</w:t>
        <w:tab/>
        <w:t xml:space="preserve">1:00pm – 6:00pm</w:t>
      </w:r>
    </w:p>
    <w:p w:rsidR="00000000" w:rsidDel="00000000" w:rsidP="00000000" w:rsidRDefault="00000000" w:rsidRPr="00000000" w14:paraId="0000002E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Sunday</w:t>
        <w:tab/>
        <w:t xml:space="preserve">May 8</w:t>
        <w:tab/>
        <w:t xml:space="preserve">Closed</w:t>
      </w:r>
    </w:p>
    <w:p w:rsidR="00000000" w:rsidDel="00000000" w:rsidP="00000000" w:rsidRDefault="00000000" w:rsidRPr="00000000" w14:paraId="0000002F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Monday – Friday</w:t>
        <w:tab/>
        <w:t xml:space="preserve">May 9 – 13</w:t>
        <w:tab/>
        <w:t xml:space="preserve">7:00am – 6:00pm</w:t>
      </w:r>
    </w:p>
    <w:p w:rsidR="00000000" w:rsidDel="00000000" w:rsidP="00000000" w:rsidRDefault="00000000" w:rsidRPr="00000000" w14:paraId="00000030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Saturday</w:t>
        <w:tab/>
        <w:t xml:space="preserve">May 14</w:t>
        <w:tab/>
        <w:t xml:space="preserve">10:00am – 6:00pm</w:t>
      </w:r>
    </w:p>
    <w:p w:rsidR="00000000" w:rsidDel="00000000" w:rsidP="00000000" w:rsidRDefault="00000000" w:rsidRPr="00000000" w14:paraId="00000031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Sunday</w:t>
        <w:tab/>
        <w:t xml:space="preserve">May 15</w:t>
        <w:tab/>
        <w:t xml:space="preserve">Closed</w:t>
      </w:r>
    </w:p>
    <w:p w:rsidR="00000000" w:rsidDel="00000000" w:rsidP="00000000" w:rsidRDefault="00000000" w:rsidRPr="00000000" w14:paraId="00000032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Memorial Day</w:t>
      </w:r>
    </w:p>
    <w:p w:rsidR="00000000" w:rsidDel="00000000" w:rsidP="00000000" w:rsidRDefault="00000000" w:rsidRPr="00000000" w14:paraId="00000033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Saturday – Monday</w:t>
        <w:tab/>
        <w:t xml:space="preserve">May 28 – 30</w:t>
        <w:tab/>
        <w:t xml:space="preserve">Closed</w:t>
      </w:r>
    </w:p>
    <w:p w:rsidR="00000000" w:rsidDel="00000000" w:rsidP="00000000" w:rsidRDefault="00000000" w:rsidRPr="00000000" w14:paraId="00000034">
      <w:pPr>
        <w:pageBreakBefore w:val="0"/>
        <w:tabs>
          <w:tab w:val="left" w:pos="0"/>
          <w:tab w:val="center" w:pos="5040"/>
          <w:tab w:val="right" w:pos="10080"/>
        </w:tabs>
        <w:rPr>
          <w:i w:val="1"/>
          <w:sz w:val="22"/>
          <w:szCs w:val="22"/>
        </w:rPr>
      </w:pPr>
      <w:bookmarkStart w:colFirst="0" w:colLast="0" w:name="_heading=h.svrlaukxdnqz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-128587</wp:posOffset>
                </wp:positionH>
                <wp:positionV relativeFrom="paragraph">
                  <wp:posOffset>97130</wp:posOffset>
                </wp:positionV>
                <wp:extent cx="6677025" cy="5524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 rot="10800000">
                          <a:off x="2012250" y="3757141"/>
                          <a:ext cx="66675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-128587</wp:posOffset>
                </wp:positionH>
                <wp:positionV relativeFrom="paragraph">
                  <wp:posOffset>97130</wp:posOffset>
                </wp:positionV>
                <wp:extent cx="6677025" cy="55244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pageBreakBefore w:val="0"/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bookmarkStart w:colFirst="0" w:colLast="0" w:name="_heading=h.60at9siwi2sy" w:id="1"/>
      <w:bookmarkEnd w:id="1"/>
      <w:r w:rsidDel="00000000" w:rsidR="00000000" w:rsidRPr="00000000">
        <w:rPr>
          <w:i w:val="1"/>
          <w:sz w:val="22"/>
          <w:szCs w:val="22"/>
          <w:rtl w:val="0"/>
        </w:rPr>
        <w:t xml:space="preserve">*For Rice students/staff/faculty with valid IDs at the west entrance.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Visitor hours remain the same for finals week.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0.0" w:type="dxa"/>
      <w:tblLayout w:type="fixed"/>
      <w:tblLook w:val="0400"/>
    </w:tblPr>
    <w:tblGrid>
      <w:gridCol w:w="3127"/>
      <w:gridCol w:w="4545"/>
      <w:gridCol w:w="3128"/>
      <w:tblGridChange w:id="0">
        <w:tblGrid>
          <w:gridCol w:w="3127"/>
          <w:gridCol w:w="4545"/>
          <w:gridCol w:w="3128"/>
        </w:tblGrid>
      </w:tblGridChange>
    </w:tblGrid>
    <w:tr>
      <w:trPr>
        <w:cantSplit w:val="0"/>
        <w:trHeight w:val="151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294171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1e3054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1e305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LIBRARY HOURS ARE SUBJECT TO CHANGE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294171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0" w:hRule="atLeast"/>
        <w:tblHeader w:val="0"/>
      </w:trPr>
      <w:tc>
        <w:tcPr>
          <w:tcBorders>
            <w:top w:color="294171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94171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140"/>
      </w:tabs>
      <w:spacing w:after="0" w:before="0" w:line="240" w:lineRule="auto"/>
      <w:ind w:left="0" w:right="0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96.0" w:type="dxa"/>
      <w:jc w:val="left"/>
      <w:tblInd w:w="0.0" w:type="dxa"/>
      <w:tblLayout w:type="fixed"/>
      <w:tblLook w:val="0400"/>
    </w:tblPr>
    <w:tblGrid>
      <w:gridCol w:w="4522"/>
      <w:gridCol w:w="1252"/>
      <w:gridCol w:w="4522"/>
      <w:tblGridChange w:id="0">
        <w:tblGrid>
          <w:gridCol w:w="4522"/>
          <w:gridCol w:w="1252"/>
          <w:gridCol w:w="4522"/>
        </w:tblGrid>
      </w:tblGridChange>
    </w:tblGrid>
    <w:tr>
      <w:trPr>
        <w:cantSplit w:val="0"/>
        <w:trHeight w:val="151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294171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1e3054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1e305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[Type text]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294171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0" w:hRule="atLeast"/>
        <w:tblHeader w:val="0"/>
      </w:trPr>
      <w:tc>
        <w:tcPr>
          <w:tcBorders>
            <w:top w:color="294171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94171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76" w:lineRule="auto"/>
            <w:ind w:left="0" w:right="0" w:firstLine="0"/>
            <w:jc w:val="lef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294171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stria" w:cs="Lustria" w:eastAsia="Lustria" w:hAnsi="Lust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Lustria" w:cs="Lustria" w:eastAsia="Lustria" w:hAnsi="Lustria"/>
      <w:b w:val="1"/>
      <w:color w:val="1d2e5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Lustria" w:cs="Lustria" w:eastAsia="Lustria" w:hAnsi="Lustria"/>
      <w:b w:val="1"/>
      <w:color w:val="29417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Lustria" w:cs="Lustria" w:eastAsia="Lustria" w:hAnsi="Lustria"/>
      <w:b w:val="1"/>
      <w:color w:val="29417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Lustria" w:cs="Lustria" w:eastAsia="Lustria" w:hAnsi="Lustria"/>
      <w:b w:val="1"/>
      <w:i w:val="1"/>
      <w:color w:val="29417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04EA8"/>
    <w:pPr>
      <w:keepNext w:val="1"/>
      <w:keepLines w:val="1"/>
      <w:outlineLvl w:val="0"/>
    </w:pPr>
    <w:rPr>
      <w:rFonts w:asciiTheme="majorHAnsi" w:cstheme="majorBidi" w:eastAsiaTheme="majorEastAsia" w:hAnsiTheme="majorHAnsi"/>
      <w:b w:val="1"/>
      <w:bCs w:val="1"/>
      <w:color w:val="1d2e4f" w:themeColor="accent1" w:themeShade="0000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04EA8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04EA8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29417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6E3A3B"/>
    <w:pPr>
      <w:keepNext w:val="1"/>
      <w:keepLines w:val="1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294171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A00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A00B2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A00B2"/>
    <w:rPr>
      <w:rFonts w:ascii="Lucida Grande" w:hAnsi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04EA8"/>
    <w:rPr>
      <w:rFonts w:asciiTheme="majorHAnsi" w:cstheme="majorBidi" w:eastAsiaTheme="majorEastAsia" w:hAnsiTheme="majorHAnsi"/>
      <w:b w:val="1"/>
      <w:bCs w:val="1"/>
      <w:color w:val="1d2e4f" w:themeColor="accent1" w:themeShade="0000B5"/>
      <w:sz w:val="32"/>
      <w:szCs w:val="32"/>
    </w:rPr>
  </w:style>
  <w:style w:type="table" w:styleId="LightShading-Accent1">
    <w:name w:val="Light Shading Accent 1"/>
    <w:basedOn w:val="TableNormal"/>
    <w:uiPriority w:val="60"/>
    <w:rsid w:val="004A00B2"/>
    <w:rPr>
      <w:color w:val="1e3054" w:themeColor="accent1" w:themeShade="0000BF"/>
    </w:rPr>
    <w:tblPr>
      <w:tblStyleRowBandSize w:val="1"/>
      <w:tblStyleColBandSize w:val="1"/>
      <w:tblBorders>
        <w:top w:color="294171" w:space="0" w:sz="8" w:themeColor="accent1" w:val="single"/>
        <w:bottom w:color="294171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94171" w:space="0" w:sz="8" w:themeColor="accent1" w:val="single"/>
          <w:left w:space="0" w:sz="0" w:val="nil"/>
          <w:bottom w:color="294171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94171" w:space="0" w:sz="8" w:themeColor="accent1" w:val="single"/>
          <w:left w:space="0" w:sz="0" w:val="nil"/>
          <w:bottom w:color="294171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ecce7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ecce7" w:themeFill="accent1" w:themeFillTint="00003F" w:val="clear"/>
      </w:tcPr>
    </w:tblStylePr>
  </w:style>
  <w:style w:type="paragraph" w:styleId="sectionhead" w:customStyle="1">
    <w:name w:val="sectionhead"/>
    <w:basedOn w:val="Normal"/>
    <w:rsid w:val="004A00B2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b w:val="1"/>
      <w:sz w:val="28"/>
      <w:szCs w:val="20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E04EA8"/>
    <w:rPr>
      <w:rFonts w:asciiTheme="majorHAnsi" w:cstheme="majorBidi" w:eastAsiaTheme="majorEastAsia" w:hAnsiTheme="majorHAnsi"/>
      <w:b w:val="1"/>
      <w:bCs w:val="1"/>
      <w:color w:val="294171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04EA8"/>
    <w:rPr>
      <w:rFonts w:asciiTheme="majorHAnsi" w:cstheme="majorBidi" w:eastAsiaTheme="majorEastAsia" w:hAnsiTheme="majorHAnsi"/>
      <w:b w:val="1"/>
      <w:bCs w:val="1"/>
      <w:color w:val="294171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E3A3B"/>
    <w:rPr>
      <w:rFonts w:asciiTheme="majorHAnsi" w:cstheme="majorBidi" w:eastAsiaTheme="majorEastAsia" w:hAnsiTheme="majorHAnsi"/>
      <w:b w:val="1"/>
      <w:bCs w:val="1"/>
      <w:i w:val="1"/>
      <w:iCs w:val="1"/>
      <w:color w:val="294171" w:themeColor="accent1"/>
      <w:sz w:val="24"/>
      <w:szCs w:val="24"/>
    </w:rPr>
  </w:style>
  <w:style w:type="table" w:styleId="LightList-Accent2">
    <w:name w:val="Light List Accent 2"/>
    <w:basedOn w:val="TableNormal"/>
    <w:uiPriority w:val="61"/>
    <w:rsid w:val="00E04EA8"/>
    <w:tblPr>
      <w:tblStyleRowBandSize w:val="1"/>
      <w:tblStyleColBandSize w:val="1"/>
      <w:tblBorders>
        <w:top w:color="748cbc" w:space="0" w:sz="8" w:themeColor="accent2" w:val="single"/>
        <w:left w:color="748cbc" w:space="0" w:sz="8" w:themeColor="accent2" w:val="single"/>
        <w:bottom w:color="748cbc" w:space="0" w:sz="8" w:themeColor="accent2" w:val="single"/>
        <w:right w:color="748cb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48cb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48cbc" w:space="0" w:sz="6" w:themeColor="accent2" w:val="doub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48cbc" w:space="0" w:sz="8" w:themeColor="accent2" w:val="sing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</w:tcBorders>
      </w:tcPr>
    </w:tblStylePr>
    <w:tblStylePr w:type="band1Horz">
      <w:tblPr/>
      <w:tcPr>
        <w:tcBorders>
          <w:top w:color="748cbc" w:space="0" w:sz="8" w:themeColor="accent2" w:val="sing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</w:tcBorders>
      </w:tcPr>
    </w:tblStylePr>
  </w:style>
  <w:style w:type="table" w:styleId="LightGrid-Accent2">
    <w:name w:val="Light Grid Accent 2"/>
    <w:basedOn w:val="TableNormal"/>
    <w:uiPriority w:val="62"/>
    <w:rsid w:val="00E04EA8"/>
    <w:tblPr>
      <w:tblStyleRowBandSize w:val="1"/>
      <w:tblStyleColBandSize w:val="1"/>
      <w:tblBorders>
        <w:top w:color="748cbc" w:space="0" w:sz="8" w:themeColor="accent2" w:val="single"/>
        <w:left w:color="748cbc" w:space="0" w:sz="8" w:themeColor="accent2" w:val="single"/>
        <w:bottom w:color="748cbc" w:space="0" w:sz="8" w:themeColor="accent2" w:val="single"/>
        <w:right w:color="748cbc" w:space="0" w:sz="8" w:themeColor="accent2" w:val="single"/>
        <w:insideH w:color="748cbc" w:space="0" w:sz="8" w:themeColor="accent2" w:val="single"/>
        <w:insideV w:color="748cbc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48cbc" w:space="0" w:sz="8" w:themeColor="accent2" w:val="single"/>
          <w:left w:color="748cbc" w:space="0" w:sz="8" w:themeColor="accent2" w:val="single"/>
          <w:bottom w:color="748cbc" w:space="0" w:sz="18" w:themeColor="accent2" w:val="single"/>
          <w:right w:color="748cbc" w:space="0" w:sz="8" w:themeColor="accent2" w:val="single"/>
          <w:insideH w:space="0" w:sz="0" w:val="nil"/>
          <w:insideV w:color="748cbc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48cbc" w:space="0" w:sz="6" w:themeColor="accent2" w:val="doub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  <w:insideH w:space="0" w:sz="0" w:val="nil"/>
          <w:insideV w:color="748cbc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48cbc" w:space="0" w:sz="8" w:themeColor="accent2" w:val="sing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</w:tcBorders>
      </w:tcPr>
    </w:tblStylePr>
    <w:tblStylePr w:type="band1Vert">
      <w:tblPr/>
      <w:tcPr>
        <w:tcBorders>
          <w:top w:color="748cbc" w:space="0" w:sz="8" w:themeColor="accent2" w:val="sing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</w:tcBorders>
        <w:shd w:color="auto" w:fill="dce2ee" w:themeFill="accent2" w:themeFillTint="00003F" w:val="clear"/>
      </w:tcPr>
    </w:tblStylePr>
    <w:tblStylePr w:type="band1Horz">
      <w:tblPr/>
      <w:tcPr>
        <w:tcBorders>
          <w:top w:color="748cbc" w:space="0" w:sz="8" w:themeColor="accent2" w:val="sing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  <w:insideV w:color="748cbc" w:space="0" w:sz="8" w:themeColor="accent2" w:val="single"/>
        </w:tcBorders>
        <w:shd w:color="auto" w:fill="dce2ee" w:themeFill="accent2" w:themeFillTint="00003F" w:val="clear"/>
      </w:tcPr>
    </w:tblStylePr>
    <w:tblStylePr w:type="band2Horz">
      <w:tblPr/>
      <w:tcPr>
        <w:tcBorders>
          <w:top w:color="748cbc" w:space="0" w:sz="8" w:themeColor="accent2" w:val="single"/>
          <w:left w:color="748cbc" w:space="0" w:sz="8" w:themeColor="accent2" w:val="single"/>
          <w:bottom w:color="748cbc" w:space="0" w:sz="8" w:themeColor="accent2" w:val="single"/>
          <w:right w:color="748cbc" w:space="0" w:sz="8" w:themeColor="accent2" w:val="single"/>
          <w:insideV w:color="748cbc" w:space="0" w:sz="8" w:themeColor="accent2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F621A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21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621A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21A7"/>
    <w:rPr>
      <w:sz w:val="24"/>
      <w:szCs w:val="24"/>
    </w:rPr>
  </w:style>
  <w:style w:type="paragraph" w:styleId="NoSpacing">
    <w:name w:val="No Spacing"/>
    <w:link w:val="NoSpacingChar"/>
    <w:qFormat w:val="1"/>
    <w:rsid w:val="00F621A7"/>
    <w:rPr>
      <w:rFonts w:ascii="PMingLiU" w:hAnsi="PMingLiU"/>
      <w:sz w:val="22"/>
      <w:szCs w:val="22"/>
      <w:lang w:eastAsia="en-US"/>
    </w:rPr>
  </w:style>
  <w:style w:type="character" w:styleId="NoSpacingChar" w:customStyle="1">
    <w:name w:val="No Spacing Char"/>
    <w:basedOn w:val="DefaultParagraphFont"/>
    <w:link w:val="NoSpacing"/>
    <w:rsid w:val="00F621A7"/>
    <w:rPr>
      <w:rFonts w:ascii="PMingLiU" w:hAnsi="PMingLiU"/>
      <w:sz w:val="22"/>
      <w:szCs w:val="22"/>
      <w:lang w:eastAsia="en-US"/>
    </w:rPr>
  </w:style>
  <w:style w:type="table" w:styleId="LightShading-Accent2">
    <w:name w:val="Light Shading Accent 2"/>
    <w:basedOn w:val="TableNormal"/>
    <w:uiPriority w:val="60"/>
    <w:rsid w:val="008A0F49"/>
    <w:rPr>
      <w:color w:val="4a6499" w:themeColor="accent2" w:themeShade="0000BF"/>
    </w:rPr>
    <w:tblPr>
      <w:tblStyleRowBandSize w:val="1"/>
      <w:tblStyleColBandSize w:val="1"/>
      <w:tblBorders>
        <w:top w:color="748cbc" w:space="0" w:sz="8" w:themeColor="accent2" w:val="single"/>
        <w:bottom w:color="748cb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48cbc" w:space="0" w:sz="8" w:themeColor="accent2" w:val="single"/>
          <w:left w:space="0" w:sz="0" w:val="nil"/>
          <w:bottom w:color="748cb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48cbc" w:space="0" w:sz="8" w:themeColor="accent2" w:val="single"/>
          <w:left w:space="0" w:sz="0" w:val="nil"/>
          <w:bottom w:color="748cb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2ee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2ee" w:themeFill="accent2" w:themeFillTint="00003F" w:val="clear"/>
      </w:tcPr>
    </w:tblStylePr>
  </w:style>
  <w:style w:type="table" w:styleId="ColorfulList">
    <w:name w:val="Colorful List"/>
    <w:basedOn w:val="TableNormal"/>
    <w:uiPriority w:val="72"/>
    <w:rsid w:val="008A0F49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f6ba3" w:themeFill="accent2" w:themeFillShade="0000CC" w:val="clear"/>
      </w:tcPr>
    </w:tblStylePr>
    <w:tblStylePr w:type="lastRow">
      <w:rPr>
        <w:b w:val="1"/>
        <w:bCs w:val="1"/>
        <w:color w:val="4f6ba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ce2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ce2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748cbc" w:space="0" w:sz="8" w:val="single"/>
          <w:left w:color="000000" w:space="0" w:sz="0" w:val="nil"/>
          <w:bottom w:color="748cbc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748cbc" w:space="0" w:sz="8" w:val="single"/>
          <w:left w:color="000000" w:space="0" w:sz="0" w:val="nil"/>
          <w:bottom w:color="748cbc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Relationship Id="rId2" Type="http://schemas.openxmlformats.org/officeDocument/2006/relationships/image" Target="../media/image2.jpg"/><Relationship Id="rId3" Type="http://schemas.openxmlformats.org/officeDocument/2006/relationships/image" Target="../media/image3.jpg"/><Relationship Id="rId4" Type="http://schemas.openxmlformats.org/officeDocument/2006/relationships/image" Target="../media/image4.jpg"/><Relationship Id="rId5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6XiKqBP7uUwNUy1pQcvSzYE9w==">AMUW2mWL3tTR0TH68K2j3S2kEDhcu/LjXV6f96Ea+To0KL2oJ9TrfZfdPSl+ciPZAUMUf0hRviRc1KsEQoKvEw/hoq+YTxtnX38Qok/1fbYmlY1N96C57pimB+s6eE0iIqkZ9OLcrSeRLQvHajZF7hQ6x6Z4iWTMjw==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2021-03-26T15:50:00Z</dcterms:created>
  <dc:creator>Jeffrey Koffler</dc:creator>
</cp:coreProperties>
</file>